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FEC" w:rsidRDefault="00D255D7" w:rsidP="00CF724B">
      <w:pPr>
        <w:spacing w:line="480" w:lineRule="auto"/>
        <w:jc w:val="both"/>
        <w:rPr>
          <w:rFonts w:ascii="Times New Roman" w:hAnsi="Times New Roman" w:cs="Times New Roman"/>
          <w:sz w:val="24"/>
          <w:szCs w:val="24"/>
        </w:rPr>
      </w:pPr>
      <w:r w:rsidRPr="00D255D7">
        <w:rPr>
          <w:rFonts w:ascii="Times New Roman" w:hAnsi="Times New Roman" w:cs="Times New Roman"/>
          <w:noProof/>
          <w:sz w:val="24"/>
          <w:szCs w:val="24"/>
        </w:rPr>
        <w:t>G</w:t>
      </w:r>
      <w:r>
        <w:rPr>
          <w:rFonts w:ascii="Times New Roman" w:hAnsi="Times New Roman" w:cs="Times New Roman"/>
          <w:noProof/>
          <w:sz w:val="24"/>
          <w:szCs w:val="24"/>
        </w:rPr>
        <w:t>e</w:t>
      </w:r>
      <w:r w:rsidRPr="00D255D7">
        <w:rPr>
          <w:rFonts w:ascii="Times New Roman" w:hAnsi="Times New Roman" w:cs="Times New Roman"/>
          <w:noProof/>
          <w:sz w:val="24"/>
          <w:szCs w:val="24"/>
        </w:rPr>
        <w:t>neral</w:t>
      </w:r>
      <w:r>
        <w:rPr>
          <w:rFonts w:ascii="Times New Roman" w:hAnsi="Times New Roman" w:cs="Times New Roman"/>
          <w:sz w:val="24"/>
          <w:szCs w:val="24"/>
        </w:rPr>
        <w:t xml:space="preserve"> </w:t>
      </w:r>
      <w:r w:rsidRPr="00D255D7">
        <w:rPr>
          <w:rFonts w:ascii="Times New Roman" w:hAnsi="Times New Roman" w:cs="Times New Roman"/>
          <w:noProof/>
          <w:sz w:val="24"/>
          <w:szCs w:val="24"/>
        </w:rPr>
        <w:t>Overvie</w:t>
      </w:r>
      <w:r>
        <w:rPr>
          <w:rFonts w:ascii="Times New Roman" w:hAnsi="Times New Roman" w:cs="Times New Roman"/>
          <w:noProof/>
          <w:sz w:val="24"/>
          <w:szCs w:val="24"/>
        </w:rPr>
        <w:t>w</w:t>
      </w:r>
    </w:p>
    <w:p w:rsidR="00D60FEC" w:rsidRDefault="00CF724B"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60FEC" w:rsidRPr="00D60FEC">
        <w:rPr>
          <w:rFonts w:ascii="Times New Roman" w:hAnsi="Times New Roman" w:cs="Times New Roman"/>
          <w:sz w:val="24"/>
          <w:szCs w:val="24"/>
        </w:rPr>
        <w:t xml:space="preserve">The CSCMP characterizes Supply Chain Management as "Production network Management incorporates the arranging and administration of all exercises engaged with procurement and sourcing, change, and all </w:t>
      </w:r>
      <w:r w:rsidR="00D60FEC" w:rsidRPr="003854CE">
        <w:rPr>
          <w:rFonts w:ascii="Times New Roman" w:hAnsi="Times New Roman" w:cs="Times New Roman"/>
          <w:noProof/>
          <w:sz w:val="24"/>
          <w:szCs w:val="24"/>
        </w:rPr>
        <w:t>coordination</w:t>
      </w:r>
      <w:r w:rsidR="00D60FEC" w:rsidRPr="00D60FEC">
        <w:rPr>
          <w:rFonts w:ascii="Times New Roman" w:hAnsi="Times New Roman" w:cs="Times New Roman"/>
          <w:sz w:val="24"/>
          <w:szCs w:val="24"/>
        </w:rPr>
        <w:t xml:space="preserve"> administration exercises. Essentially, it additionally incorporates coordination and </w:t>
      </w:r>
      <w:r w:rsidR="003854CE">
        <w:rPr>
          <w:rFonts w:ascii="Times New Roman" w:hAnsi="Times New Roman" w:cs="Times New Roman"/>
          <w:sz w:val="24"/>
          <w:szCs w:val="24"/>
        </w:rPr>
        <w:t xml:space="preserve">a </w:t>
      </w:r>
      <w:r w:rsidR="00D60FEC" w:rsidRPr="003854CE">
        <w:rPr>
          <w:rFonts w:ascii="Times New Roman" w:hAnsi="Times New Roman" w:cs="Times New Roman"/>
          <w:noProof/>
          <w:sz w:val="24"/>
          <w:szCs w:val="24"/>
        </w:rPr>
        <w:t>joint</w:t>
      </w:r>
      <w:r w:rsidR="00D60FEC" w:rsidRPr="00D60FEC">
        <w:rPr>
          <w:rFonts w:ascii="Times New Roman" w:hAnsi="Times New Roman" w:cs="Times New Roman"/>
          <w:sz w:val="24"/>
          <w:szCs w:val="24"/>
        </w:rPr>
        <w:t xml:space="preserve"> effort with channel accomplices, which are providers, third party service providers, intermediaries, and clients. Generally, store network administration coordinates free market activity administration inside and crosswise over organizations. SCM is an incorporating capacity with essential obligation regarding connecting real business capacities and business forms inside and crosswise over organizations into a strong and high performing plan of action. It incorporates the majority of the </w:t>
      </w:r>
      <w:r w:rsidR="00D60FEC" w:rsidRPr="003854CE">
        <w:rPr>
          <w:rFonts w:ascii="Times New Roman" w:hAnsi="Times New Roman" w:cs="Times New Roman"/>
          <w:noProof/>
          <w:sz w:val="24"/>
          <w:szCs w:val="24"/>
        </w:rPr>
        <w:t>coordination</w:t>
      </w:r>
      <w:r w:rsidR="00D60FEC" w:rsidRPr="00D60FEC">
        <w:rPr>
          <w:rFonts w:ascii="Times New Roman" w:hAnsi="Times New Roman" w:cs="Times New Roman"/>
          <w:sz w:val="24"/>
          <w:szCs w:val="24"/>
        </w:rPr>
        <w:t xml:space="preserve"> administration exercises noted above, and in </w:t>
      </w:r>
      <w:r w:rsidR="00D60FEC" w:rsidRPr="003854CE">
        <w:rPr>
          <w:rFonts w:ascii="Times New Roman" w:hAnsi="Times New Roman" w:cs="Times New Roman"/>
          <w:noProof/>
          <w:sz w:val="24"/>
          <w:szCs w:val="24"/>
        </w:rPr>
        <w:t>addition</w:t>
      </w:r>
      <w:r w:rsidR="003854CE">
        <w:rPr>
          <w:rFonts w:ascii="Times New Roman" w:hAnsi="Times New Roman" w:cs="Times New Roman"/>
          <w:noProof/>
          <w:sz w:val="24"/>
          <w:szCs w:val="24"/>
        </w:rPr>
        <w:t>,</w:t>
      </w:r>
      <w:r w:rsidR="00D60FEC" w:rsidRPr="00D60FEC">
        <w:rPr>
          <w:rFonts w:ascii="Times New Roman" w:hAnsi="Times New Roman" w:cs="Times New Roman"/>
          <w:sz w:val="24"/>
          <w:szCs w:val="24"/>
        </w:rPr>
        <w:t xml:space="preserve"> fabricating tasks, </w:t>
      </w:r>
      <w:r w:rsidR="00D60FEC" w:rsidRPr="003854CE">
        <w:rPr>
          <w:rFonts w:ascii="Times New Roman" w:hAnsi="Times New Roman" w:cs="Times New Roman"/>
          <w:noProof/>
          <w:sz w:val="24"/>
          <w:szCs w:val="24"/>
        </w:rPr>
        <w:t xml:space="preserve">and it </w:t>
      </w:r>
      <w:r w:rsidR="003854CE" w:rsidRPr="003854CE">
        <w:rPr>
          <w:rFonts w:ascii="Times New Roman" w:hAnsi="Times New Roman" w:cs="Times New Roman"/>
          <w:noProof/>
          <w:sz w:val="24"/>
          <w:szCs w:val="24"/>
        </w:rPr>
        <w:t>d</w:t>
      </w:r>
      <w:r w:rsidR="003854CE">
        <w:rPr>
          <w:rFonts w:ascii="Times New Roman" w:hAnsi="Times New Roman" w:cs="Times New Roman"/>
          <w:noProof/>
          <w:sz w:val="24"/>
          <w:szCs w:val="24"/>
        </w:rPr>
        <w:t xml:space="preserve">eals the coordination of activities and procedures </w:t>
      </w:r>
      <w:r w:rsidR="00D60FEC" w:rsidRPr="003854CE">
        <w:rPr>
          <w:rFonts w:ascii="Times New Roman" w:hAnsi="Times New Roman" w:cs="Times New Roman"/>
          <w:noProof/>
          <w:sz w:val="24"/>
          <w:szCs w:val="24"/>
        </w:rPr>
        <w:t xml:space="preserve">with and crosswise </w:t>
      </w:r>
      <w:r w:rsidR="003854CE">
        <w:rPr>
          <w:rFonts w:ascii="Times New Roman" w:hAnsi="Times New Roman" w:cs="Times New Roman"/>
          <w:noProof/>
          <w:sz w:val="24"/>
          <w:szCs w:val="24"/>
        </w:rPr>
        <w:t>to enhance marketing business</w:t>
      </w:r>
      <w:r w:rsidR="00D60FEC" w:rsidRPr="00D60FEC">
        <w:rPr>
          <w:rFonts w:ascii="Times New Roman" w:hAnsi="Times New Roman" w:cs="Times New Roman"/>
          <w:sz w:val="24"/>
          <w:szCs w:val="24"/>
        </w:rPr>
        <w:t>, finance, design configuration, and data innovation."</w:t>
      </w:r>
      <w:sdt>
        <w:sdtPr>
          <w:rPr>
            <w:rFonts w:ascii="Times New Roman" w:hAnsi="Times New Roman" w:cs="Times New Roman"/>
            <w:sz w:val="24"/>
            <w:szCs w:val="24"/>
          </w:rPr>
          <w:id w:val="175790086"/>
          <w:citation/>
        </w:sdtPr>
        <w:sdtEndPr/>
        <w:sdtContent>
          <w:r w:rsidR="00F5318B">
            <w:rPr>
              <w:rFonts w:ascii="Times New Roman" w:hAnsi="Times New Roman" w:cs="Times New Roman"/>
              <w:sz w:val="24"/>
              <w:szCs w:val="24"/>
            </w:rPr>
            <w:fldChar w:fldCharType="begin"/>
          </w:r>
          <w:r w:rsidR="00811804">
            <w:rPr>
              <w:rFonts w:ascii="Times New Roman" w:hAnsi="Times New Roman" w:cs="Times New Roman"/>
              <w:sz w:val="24"/>
              <w:szCs w:val="24"/>
            </w:rPr>
            <w:instrText xml:space="preserve"> CITATION Alb13 \l 1033 </w:instrText>
          </w:r>
          <w:r w:rsidR="00F5318B">
            <w:rPr>
              <w:rFonts w:ascii="Times New Roman" w:hAnsi="Times New Roman" w:cs="Times New Roman"/>
              <w:sz w:val="24"/>
              <w:szCs w:val="24"/>
            </w:rPr>
            <w:fldChar w:fldCharType="separate"/>
          </w:r>
          <w:r w:rsidR="00811804">
            <w:rPr>
              <w:rFonts w:ascii="Times New Roman" w:hAnsi="Times New Roman" w:cs="Times New Roman"/>
              <w:noProof/>
              <w:sz w:val="24"/>
              <w:szCs w:val="24"/>
            </w:rPr>
            <w:t xml:space="preserve"> </w:t>
          </w:r>
          <w:r w:rsidR="00811804" w:rsidRPr="00811804">
            <w:rPr>
              <w:rFonts w:ascii="Times New Roman" w:hAnsi="Times New Roman" w:cs="Times New Roman"/>
              <w:noProof/>
              <w:sz w:val="24"/>
              <w:szCs w:val="24"/>
            </w:rPr>
            <w:t>(Broemme, 2013)</w:t>
          </w:r>
          <w:r w:rsidR="00F5318B">
            <w:rPr>
              <w:rFonts w:ascii="Times New Roman" w:hAnsi="Times New Roman" w:cs="Times New Roman"/>
              <w:sz w:val="24"/>
              <w:szCs w:val="24"/>
            </w:rPr>
            <w:fldChar w:fldCharType="end"/>
          </w:r>
        </w:sdtContent>
      </w:sdt>
    </w:p>
    <w:p w:rsidR="00D255D7" w:rsidRDefault="00D255D7"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National and </w:t>
      </w:r>
      <w:r w:rsidR="00CF724B">
        <w:rPr>
          <w:rFonts w:ascii="Times New Roman" w:hAnsi="Times New Roman" w:cs="Times New Roman"/>
          <w:sz w:val="24"/>
          <w:szCs w:val="24"/>
        </w:rPr>
        <w:t>International</w:t>
      </w:r>
      <w:r>
        <w:rPr>
          <w:rFonts w:ascii="Times New Roman" w:hAnsi="Times New Roman" w:cs="Times New Roman"/>
          <w:sz w:val="24"/>
          <w:szCs w:val="24"/>
        </w:rPr>
        <w:t xml:space="preserve"> Perspective</w:t>
      </w:r>
    </w:p>
    <w:p w:rsidR="00D60FEC" w:rsidRDefault="00CF724B"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D60FEC" w:rsidRPr="00D60FEC">
        <w:rPr>
          <w:rFonts w:ascii="Times New Roman" w:hAnsi="Times New Roman" w:cs="Times New Roman"/>
          <w:sz w:val="24"/>
          <w:szCs w:val="24"/>
        </w:rPr>
        <w:t xml:space="preserve">The meaning of the International Supply Chain Management is comparable with SCM, which is the administration of the stream including merchandise or administrations, spoken to by transportation and capacity, by stock and delivering plans, starting with the securing of crude materials to giving the last item to the end purchaser. On account of International Supply Chain Management, this stream </w:t>
      </w:r>
      <w:r w:rsidR="00D60FEC" w:rsidRPr="003854CE">
        <w:rPr>
          <w:rFonts w:ascii="Times New Roman" w:hAnsi="Times New Roman" w:cs="Times New Roman"/>
          <w:noProof/>
          <w:sz w:val="24"/>
          <w:szCs w:val="24"/>
        </w:rPr>
        <w:t>accept</w:t>
      </w:r>
      <w:r w:rsidR="003854CE">
        <w:rPr>
          <w:rFonts w:ascii="Times New Roman" w:hAnsi="Times New Roman" w:cs="Times New Roman"/>
          <w:noProof/>
          <w:sz w:val="24"/>
          <w:szCs w:val="24"/>
        </w:rPr>
        <w:t>s</w:t>
      </w:r>
      <w:r w:rsidR="00D60FEC" w:rsidRPr="00D60FEC">
        <w:rPr>
          <w:rFonts w:ascii="Times New Roman" w:hAnsi="Times New Roman" w:cs="Times New Roman"/>
          <w:sz w:val="24"/>
          <w:szCs w:val="24"/>
        </w:rPr>
        <w:t xml:space="preserve"> the inclusion of somewhere around one organization from abroad, with the reason for making a system made out of </w:t>
      </w:r>
      <w:r w:rsidR="00D60FEC" w:rsidRPr="003854CE">
        <w:rPr>
          <w:rFonts w:ascii="Times New Roman" w:hAnsi="Times New Roman" w:cs="Times New Roman"/>
          <w:noProof/>
          <w:sz w:val="24"/>
          <w:szCs w:val="24"/>
        </w:rPr>
        <w:t>intern</w:t>
      </w:r>
      <w:r w:rsidR="003854CE">
        <w:rPr>
          <w:rFonts w:ascii="Times New Roman" w:hAnsi="Times New Roman" w:cs="Times New Roman"/>
          <w:noProof/>
          <w:sz w:val="24"/>
          <w:szCs w:val="24"/>
        </w:rPr>
        <w:t>a</w:t>
      </w:r>
      <w:r w:rsidR="00D60FEC" w:rsidRPr="003854CE">
        <w:rPr>
          <w:rFonts w:ascii="Times New Roman" w:hAnsi="Times New Roman" w:cs="Times New Roman"/>
          <w:noProof/>
          <w:sz w:val="24"/>
          <w:szCs w:val="24"/>
        </w:rPr>
        <w:t>tional</w:t>
      </w:r>
      <w:r w:rsidR="00D60FEC" w:rsidRPr="00D60FEC">
        <w:rPr>
          <w:rFonts w:ascii="Times New Roman" w:hAnsi="Times New Roman" w:cs="Times New Roman"/>
          <w:sz w:val="24"/>
          <w:szCs w:val="24"/>
        </w:rPr>
        <w:t xml:space="preserve"> organizations.</w:t>
      </w:r>
      <w:r w:rsidR="00D60FEC">
        <w:rPr>
          <w:rFonts w:ascii="Times New Roman" w:hAnsi="Times New Roman" w:cs="Times New Roman"/>
          <w:sz w:val="24"/>
          <w:szCs w:val="24"/>
        </w:rPr>
        <w:t xml:space="preserve"> While In the case of </w:t>
      </w:r>
      <w:r w:rsidR="003854CE">
        <w:rPr>
          <w:rFonts w:ascii="Times New Roman" w:hAnsi="Times New Roman" w:cs="Times New Roman"/>
          <w:sz w:val="24"/>
          <w:szCs w:val="24"/>
        </w:rPr>
        <w:t xml:space="preserve">a </w:t>
      </w:r>
      <w:r w:rsidR="00D60FEC" w:rsidRPr="003854CE">
        <w:rPr>
          <w:rFonts w:ascii="Times New Roman" w:hAnsi="Times New Roman" w:cs="Times New Roman"/>
          <w:noProof/>
          <w:sz w:val="24"/>
          <w:szCs w:val="24"/>
        </w:rPr>
        <w:t>nation</w:t>
      </w:r>
      <w:r w:rsidR="003854CE" w:rsidRPr="003854CE">
        <w:rPr>
          <w:rFonts w:ascii="Times New Roman" w:hAnsi="Times New Roman" w:cs="Times New Roman"/>
          <w:noProof/>
          <w:sz w:val="24"/>
          <w:szCs w:val="24"/>
        </w:rPr>
        <w:t>a</w:t>
      </w:r>
      <w:r w:rsidR="00D60FEC" w:rsidRPr="003854CE">
        <w:rPr>
          <w:rFonts w:ascii="Times New Roman" w:hAnsi="Times New Roman" w:cs="Times New Roman"/>
          <w:noProof/>
          <w:sz w:val="24"/>
          <w:szCs w:val="24"/>
        </w:rPr>
        <w:t>l</w:t>
      </w:r>
      <w:r w:rsidR="00D60FEC">
        <w:rPr>
          <w:rFonts w:ascii="Times New Roman" w:hAnsi="Times New Roman" w:cs="Times New Roman"/>
          <w:sz w:val="24"/>
          <w:szCs w:val="24"/>
        </w:rPr>
        <w:t xml:space="preserve"> supply chain, the organization is limited to only one country or state as </w:t>
      </w:r>
      <w:proofErr w:type="gramStart"/>
      <w:r w:rsidR="00D60FEC">
        <w:rPr>
          <w:rFonts w:ascii="Times New Roman" w:hAnsi="Times New Roman" w:cs="Times New Roman"/>
          <w:sz w:val="24"/>
          <w:szCs w:val="24"/>
        </w:rPr>
        <w:t>It</w:t>
      </w:r>
      <w:proofErr w:type="gramEnd"/>
      <w:r w:rsidR="00D60FEC">
        <w:rPr>
          <w:rFonts w:ascii="Times New Roman" w:hAnsi="Times New Roman" w:cs="Times New Roman"/>
          <w:sz w:val="24"/>
          <w:szCs w:val="24"/>
        </w:rPr>
        <w:t xml:space="preserve"> </w:t>
      </w:r>
      <w:r w:rsidR="00D60FEC" w:rsidRPr="003854CE">
        <w:rPr>
          <w:rFonts w:ascii="Times New Roman" w:hAnsi="Times New Roman" w:cs="Times New Roman"/>
          <w:noProof/>
          <w:sz w:val="24"/>
          <w:szCs w:val="24"/>
        </w:rPr>
        <w:t>won</w:t>
      </w:r>
      <w:r w:rsidR="003854CE">
        <w:rPr>
          <w:rFonts w:ascii="Times New Roman" w:hAnsi="Times New Roman" w:cs="Times New Roman"/>
          <w:noProof/>
          <w:sz w:val="24"/>
          <w:szCs w:val="24"/>
        </w:rPr>
        <w:t>'</w:t>
      </w:r>
      <w:r w:rsidR="00D60FEC" w:rsidRPr="003854CE">
        <w:rPr>
          <w:rFonts w:ascii="Times New Roman" w:hAnsi="Times New Roman" w:cs="Times New Roman"/>
          <w:noProof/>
          <w:sz w:val="24"/>
          <w:szCs w:val="24"/>
        </w:rPr>
        <w:t>t</w:t>
      </w:r>
      <w:r w:rsidR="00D60FEC">
        <w:rPr>
          <w:rFonts w:ascii="Times New Roman" w:hAnsi="Times New Roman" w:cs="Times New Roman"/>
          <w:sz w:val="24"/>
          <w:szCs w:val="24"/>
        </w:rPr>
        <w:t xml:space="preserve"> </w:t>
      </w:r>
      <w:r w:rsidR="00D60FEC" w:rsidRPr="003854CE">
        <w:rPr>
          <w:rFonts w:ascii="Times New Roman" w:hAnsi="Times New Roman" w:cs="Times New Roman"/>
          <w:noProof/>
          <w:sz w:val="24"/>
          <w:szCs w:val="24"/>
        </w:rPr>
        <w:t>ha</w:t>
      </w:r>
      <w:r w:rsidR="003854CE">
        <w:rPr>
          <w:rFonts w:ascii="Times New Roman" w:hAnsi="Times New Roman" w:cs="Times New Roman"/>
          <w:noProof/>
          <w:sz w:val="24"/>
          <w:szCs w:val="24"/>
        </w:rPr>
        <w:t>ve</w:t>
      </w:r>
      <w:r w:rsidR="00D60FEC">
        <w:rPr>
          <w:rFonts w:ascii="Times New Roman" w:hAnsi="Times New Roman" w:cs="Times New Roman"/>
          <w:sz w:val="24"/>
          <w:szCs w:val="24"/>
        </w:rPr>
        <w:t xml:space="preserve"> </w:t>
      </w:r>
      <w:r w:rsidR="003854CE">
        <w:rPr>
          <w:rFonts w:ascii="Times New Roman" w:hAnsi="Times New Roman" w:cs="Times New Roman"/>
          <w:noProof/>
          <w:sz w:val="24"/>
          <w:szCs w:val="24"/>
        </w:rPr>
        <w:t>foreign</w:t>
      </w:r>
      <w:r w:rsidR="00D60FEC">
        <w:rPr>
          <w:rFonts w:ascii="Times New Roman" w:hAnsi="Times New Roman" w:cs="Times New Roman"/>
          <w:sz w:val="24"/>
          <w:szCs w:val="24"/>
        </w:rPr>
        <w:t xml:space="preserve"> branches. </w:t>
      </w:r>
      <w:sdt>
        <w:sdtPr>
          <w:rPr>
            <w:rFonts w:ascii="Times New Roman" w:hAnsi="Times New Roman" w:cs="Times New Roman"/>
            <w:sz w:val="24"/>
            <w:szCs w:val="24"/>
          </w:rPr>
          <w:id w:val="175790087"/>
          <w:citation/>
        </w:sdtPr>
        <w:sdtEndPr/>
        <w:sdtContent>
          <w:r w:rsidR="00F5318B">
            <w:rPr>
              <w:rFonts w:ascii="Times New Roman" w:hAnsi="Times New Roman" w:cs="Times New Roman"/>
              <w:sz w:val="24"/>
              <w:szCs w:val="24"/>
            </w:rPr>
            <w:fldChar w:fldCharType="begin"/>
          </w:r>
          <w:r w:rsidR="00811804">
            <w:rPr>
              <w:rFonts w:ascii="Times New Roman" w:hAnsi="Times New Roman" w:cs="Times New Roman"/>
              <w:sz w:val="24"/>
              <w:szCs w:val="24"/>
            </w:rPr>
            <w:instrText xml:space="preserve"> CITATION Ari18 \l 1033 </w:instrText>
          </w:r>
          <w:r w:rsidR="00F5318B">
            <w:rPr>
              <w:rFonts w:ascii="Times New Roman" w:hAnsi="Times New Roman" w:cs="Times New Roman"/>
              <w:sz w:val="24"/>
              <w:szCs w:val="24"/>
            </w:rPr>
            <w:fldChar w:fldCharType="separate"/>
          </w:r>
          <w:r w:rsidR="00811804" w:rsidRPr="00811804">
            <w:rPr>
              <w:rFonts w:ascii="Times New Roman" w:hAnsi="Times New Roman" w:cs="Times New Roman"/>
              <w:noProof/>
              <w:sz w:val="24"/>
              <w:szCs w:val="24"/>
            </w:rPr>
            <w:t>(Khan, 2018)</w:t>
          </w:r>
          <w:r w:rsidR="00F5318B">
            <w:rPr>
              <w:rFonts w:ascii="Times New Roman" w:hAnsi="Times New Roman" w:cs="Times New Roman"/>
              <w:sz w:val="24"/>
              <w:szCs w:val="24"/>
            </w:rPr>
            <w:fldChar w:fldCharType="end"/>
          </w:r>
        </w:sdtContent>
      </w:sdt>
    </w:p>
    <w:p w:rsidR="00D255D7" w:rsidRDefault="00D255D7" w:rsidP="00CF724B">
      <w:pPr>
        <w:spacing w:line="480" w:lineRule="auto"/>
        <w:jc w:val="both"/>
        <w:rPr>
          <w:rFonts w:ascii="Times New Roman" w:hAnsi="Times New Roman" w:cs="Times New Roman"/>
          <w:sz w:val="24"/>
          <w:szCs w:val="24"/>
        </w:rPr>
      </w:pPr>
    </w:p>
    <w:p w:rsidR="009C0CF6" w:rsidRDefault="001C2160"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The top initiatives for a supply chain are:</w:t>
      </w:r>
    </w:p>
    <w:p w:rsidR="001C2160" w:rsidRDefault="001C2160" w:rsidP="00CF724B">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 xml:space="preserve">Acknowledge uncommon </w:t>
      </w:r>
      <w:r w:rsidRPr="00D255D7">
        <w:rPr>
          <w:rFonts w:ascii="Times New Roman" w:hAnsi="Times New Roman" w:cs="Times New Roman"/>
          <w:b/>
          <w:noProof/>
          <w:sz w:val="24"/>
          <w:szCs w:val="24"/>
        </w:rPr>
        <w:t>per</w:t>
      </w:r>
      <w:r w:rsidR="003854CE" w:rsidRPr="00D255D7">
        <w:rPr>
          <w:rFonts w:ascii="Times New Roman" w:hAnsi="Times New Roman" w:cs="Times New Roman"/>
          <w:b/>
          <w:noProof/>
          <w:sz w:val="24"/>
          <w:szCs w:val="24"/>
        </w:rPr>
        <w:t>me</w:t>
      </w:r>
      <w:r w:rsidRPr="00D255D7">
        <w:rPr>
          <w:rFonts w:ascii="Times New Roman" w:hAnsi="Times New Roman" w:cs="Times New Roman"/>
          <w:b/>
          <w:noProof/>
          <w:sz w:val="24"/>
          <w:szCs w:val="24"/>
        </w:rPr>
        <w:t>ability</w:t>
      </w:r>
      <w:r w:rsidR="00D255D7">
        <w:rPr>
          <w:rFonts w:ascii="Times New Roman" w:hAnsi="Times New Roman" w:cs="Times New Roman"/>
          <w:noProof/>
          <w:sz w:val="24"/>
          <w:szCs w:val="24"/>
        </w:rPr>
        <w:t>:</w:t>
      </w:r>
      <w:r w:rsidRPr="001C2160">
        <w:rPr>
          <w:rFonts w:ascii="Times New Roman" w:hAnsi="Times New Roman" w:cs="Times New Roman"/>
          <w:sz w:val="24"/>
          <w:szCs w:val="24"/>
        </w:rPr>
        <w:t xml:space="preserve"> While the </w:t>
      </w:r>
      <w:r w:rsidR="00D255D7">
        <w:rPr>
          <w:rFonts w:ascii="Times New Roman" w:hAnsi="Times New Roman" w:cs="Times New Roman"/>
          <w:sz w:val="24"/>
          <w:szCs w:val="24"/>
        </w:rPr>
        <w:t xml:space="preserve">fame </w:t>
      </w:r>
      <w:r w:rsidRPr="001C2160">
        <w:rPr>
          <w:rFonts w:ascii="Times New Roman" w:hAnsi="Times New Roman" w:cs="Times New Roman"/>
          <w:sz w:val="24"/>
          <w:szCs w:val="24"/>
        </w:rPr>
        <w:t xml:space="preserve">of </w:t>
      </w:r>
      <w:r w:rsidR="00D255D7">
        <w:rPr>
          <w:rFonts w:ascii="Times New Roman" w:hAnsi="Times New Roman" w:cs="Times New Roman"/>
          <w:sz w:val="24"/>
          <w:szCs w:val="24"/>
        </w:rPr>
        <w:t xml:space="preserve">chain supply </w:t>
      </w:r>
      <w:r w:rsidR="00D255D7" w:rsidRPr="00D255D7">
        <w:rPr>
          <w:rFonts w:ascii="Times New Roman" w:hAnsi="Times New Roman" w:cs="Times New Roman"/>
          <w:noProof/>
          <w:sz w:val="24"/>
          <w:szCs w:val="24"/>
        </w:rPr>
        <w:t>spre</w:t>
      </w:r>
      <w:r w:rsidR="00D255D7">
        <w:rPr>
          <w:rFonts w:ascii="Times New Roman" w:hAnsi="Times New Roman" w:cs="Times New Roman"/>
          <w:noProof/>
          <w:sz w:val="24"/>
          <w:szCs w:val="24"/>
        </w:rPr>
        <w:t>a</w:t>
      </w:r>
      <w:r w:rsidR="00D255D7" w:rsidRPr="00D255D7">
        <w:rPr>
          <w:rFonts w:ascii="Times New Roman" w:hAnsi="Times New Roman" w:cs="Times New Roman"/>
          <w:noProof/>
          <w:sz w:val="24"/>
          <w:szCs w:val="24"/>
        </w:rPr>
        <w:t>ds</w:t>
      </w:r>
      <w:r w:rsidR="00D255D7">
        <w:rPr>
          <w:rFonts w:ascii="Times New Roman" w:hAnsi="Times New Roman" w:cs="Times New Roman"/>
          <w:sz w:val="24"/>
          <w:szCs w:val="24"/>
        </w:rPr>
        <w:t xml:space="preserve"> </w:t>
      </w:r>
      <w:r w:rsidRPr="001C2160">
        <w:rPr>
          <w:rFonts w:ascii="Times New Roman" w:hAnsi="Times New Roman" w:cs="Times New Roman"/>
          <w:sz w:val="24"/>
          <w:szCs w:val="24"/>
        </w:rPr>
        <w:t xml:space="preserve">among organizations, it is as yet vital to characterize what </w:t>
      </w:r>
      <w:r w:rsidRPr="003854CE">
        <w:rPr>
          <w:rFonts w:ascii="Times New Roman" w:hAnsi="Times New Roman" w:cs="Times New Roman"/>
          <w:noProof/>
          <w:sz w:val="24"/>
          <w:szCs w:val="24"/>
        </w:rPr>
        <w:t>per</w:t>
      </w:r>
      <w:r w:rsidR="003854CE">
        <w:rPr>
          <w:rFonts w:ascii="Times New Roman" w:hAnsi="Times New Roman" w:cs="Times New Roman"/>
          <w:noProof/>
          <w:sz w:val="24"/>
          <w:szCs w:val="24"/>
        </w:rPr>
        <w:t>me</w:t>
      </w:r>
      <w:r w:rsidRPr="003854CE">
        <w:rPr>
          <w:rFonts w:ascii="Times New Roman" w:hAnsi="Times New Roman" w:cs="Times New Roman"/>
          <w:noProof/>
          <w:sz w:val="24"/>
          <w:szCs w:val="24"/>
        </w:rPr>
        <w:t>ability</w:t>
      </w:r>
      <w:r w:rsidRPr="001C2160">
        <w:rPr>
          <w:rFonts w:ascii="Times New Roman" w:hAnsi="Times New Roman" w:cs="Times New Roman"/>
          <w:sz w:val="24"/>
          <w:szCs w:val="24"/>
        </w:rPr>
        <w:t xml:space="preserve"> intends to an organization, and afterward adjust procedures to pick up the particular sort of </w:t>
      </w:r>
      <w:r w:rsidRPr="003854CE">
        <w:rPr>
          <w:rFonts w:ascii="Times New Roman" w:hAnsi="Times New Roman" w:cs="Times New Roman"/>
          <w:noProof/>
          <w:sz w:val="24"/>
          <w:szCs w:val="24"/>
        </w:rPr>
        <w:t>per</w:t>
      </w:r>
      <w:r w:rsidR="003854CE">
        <w:rPr>
          <w:rFonts w:ascii="Times New Roman" w:hAnsi="Times New Roman" w:cs="Times New Roman"/>
          <w:noProof/>
          <w:sz w:val="24"/>
          <w:szCs w:val="24"/>
        </w:rPr>
        <w:t>me</w:t>
      </w:r>
      <w:r w:rsidRPr="003854CE">
        <w:rPr>
          <w:rFonts w:ascii="Times New Roman" w:hAnsi="Times New Roman" w:cs="Times New Roman"/>
          <w:noProof/>
          <w:sz w:val="24"/>
          <w:szCs w:val="24"/>
        </w:rPr>
        <w:t>ability</w:t>
      </w:r>
      <w:r w:rsidRPr="001C2160">
        <w:rPr>
          <w:rFonts w:ascii="Times New Roman" w:hAnsi="Times New Roman" w:cs="Times New Roman"/>
          <w:sz w:val="24"/>
          <w:szCs w:val="24"/>
        </w:rPr>
        <w:t xml:space="preserve"> required and wanted. </w:t>
      </w:r>
    </w:p>
    <w:p w:rsidR="00D255D7" w:rsidRPr="001C2160" w:rsidRDefault="00D255D7" w:rsidP="00CF724B">
      <w:pPr>
        <w:pStyle w:val="ListParagraph"/>
        <w:spacing w:line="480" w:lineRule="auto"/>
        <w:jc w:val="both"/>
        <w:rPr>
          <w:rFonts w:ascii="Times New Roman" w:hAnsi="Times New Roman" w:cs="Times New Roman"/>
          <w:sz w:val="24"/>
          <w:szCs w:val="24"/>
        </w:rPr>
      </w:pPr>
    </w:p>
    <w:p w:rsidR="001C2160" w:rsidRDefault="001C2160" w:rsidP="00CF724B">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In</w:t>
      </w:r>
      <w:r w:rsidR="00D255D7" w:rsidRPr="00D255D7">
        <w:rPr>
          <w:rFonts w:ascii="Times New Roman" w:hAnsi="Times New Roman" w:cs="Times New Roman"/>
          <w:b/>
          <w:sz w:val="24"/>
          <w:szCs w:val="24"/>
        </w:rPr>
        <w:t>crease undeniable comprehension</w:t>
      </w:r>
      <w:r w:rsidR="00D255D7">
        <w:rPr>
          <w:rFonts w:ascii="Times New Roman" w:hAnsi="Times New Roman" w:cs="Times New Roman"/>
          <w:sz w:val="24"/>
          <w:szCs w:val="24"/>
        </w:rPr>
        <w:t>:</w:t>
      </w:r>
      <w:r w:rsidRPr="001C2160">
        <w:rPr>
          <w:rFonts w:ascii="Times New Roman" w:hAnsi="Times New Roman" w:cs="Times New Roman"/>
          <w:sz w:val="24"/>
          <w:szCs w:val="24"/>
        </w:rPr>
        <w:t xml:space="preserve"> Synchronize value-based information accumulated over the business system to drive experiences into data and adjust it to business needs. </w:t>
      </w:r>
      <w:proofErr w:type="gramStart"/>
      <w:r w:rsidRPr="001C2160">
        <w:rPr>
          <w:rFonts w:ascii="Times New Roman" w:hAnsi="Times New Roman" w:cs="Times New Roman"/>
          <w:sz w:val="24"/>
          <w:szCs w:val="24"/>
        </w:rPr>
        <w:t>An inventory network</w:t>
      </w:r>
      <w:proofErr w:type="gramEnd"/>
      <w:r w:rsidRPr="001C2160">
        <w:rPr>
          <w:rFonts w:ascii="Times New Roman" w:hAnsi="Times New Roman" w:cs="Times New Roman"/>
          <w:sz w:val="24"/>
          <w:szCs w:val="24"/>
        </w:rPr>
        <w:t xml:space="preserve"> that faculties and appropriately </w:t>
      </w:r>
      <w:r w:rsidRPr="003854CE">
        <w:rPr>
          <w:rFonts w:ascii="Times New Roman" w:hAnsi="Times New Roman" w:cs="Times New Roman"/>
          <w:noProof/>
          <w:sz w:val="24"/>
          <w:szCs w:val="24"/>
        </w:rPr>
        <w:t>react</w:t>
      </w:r>
      <w:r w:rsidRPr="001C2160">
        <w:rPr>
          <w:rFonts w:ascii="Times New Roman" w:hAnsi="Times New Roman" w:cs="Times New Roman"/>
          <w:sz w:val="24"/>
          <w:szCs w:val="24"/>
        </w:rPr>
        <w:t xml:space="preserve"> to showcase request or supply interruption enables organizations to settle on both better and quicker choices. </w:t>
      </w:r>
    </w:p>
    <w:p w:rsidR="00D255D7" w:rsidRPr="001C2160" w:rsidRDefault="00D255D7" w:rsidP="00CF724B">
      <w:pPr>
        <w:pStyle w:val="ListParagraph"/>
        <w:spacing w:line="480" w:lineRule="auto"/>
        <w:jc w:val="both"/>
        <w:rPr>
          <w:rFonts w:ascii="Times New Roman" w:hAnsi="Times New Roman" w:cs="Times New Roman"/>
          <w:sz w:val="24"/>
          <w:szCs w:val="24"/>
        </w:rPr>
      </w:pPr>
    </w:p>
    <w:p w:rsidR="001C2160" w:rsidRDefault="001C2160" w:rsidP="00CF724B">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React to a vast as</w:t>
      </w:r>
      <w:r w:rsidR="00D255D7" w:rsidRPr="00D255D7">
        <w:rPr>
          <w:rFonts w:ascii="Times New Roman" w:hAnsi="Times New Roman" w:cs="Times New Roman"/>
          <w:b/>
          <w:sz w:val="24"/>
          <w:szCs w:val="24"/>
        </w:rPr>
        <w:t>sortment</w:t>
      </w:r>
      <w:r w:rsidR="00D255D7">
        <w:rPr>
          <w:rFonts w:ascii="Times New Roman" w:hAnsi="Times New Roman" w:cs="Times New Roman"/>
          <w:sz w:val="24"/>
          <w:szCs w:val="24"/>
        </w:rPr>
        <w:t>:</w:t>
      </w:r>
      <w:r w:rsidRPr="001C2160">
        <w:rPr>
          <w:rFonts w:ascii="Times New Roman" w:hAnsi="Times New Roman" w:cs="Times New Roman"/>
          <w:sz w:val="24"/>
          <w:szCs w:val="24"/>
        </w:rPr>
        <w:t xml:space="preserve"> At the point when organizations discuss </w:t>
      </w:r>
      <w:r w:rsidRPr="00D255D7">
        <w:rPr>
          <w:rFonts w:ascii="Times New Roman" w:hAnsi="Times New Roman" w:cs="Times New Roman"/>
          <w:noProof/>
          <w:sz w:val="24"/>
          <w:szCs w:val="24"/>
        </w:rPr>
        <w:t>a</w:t>
      </w:r>
      <w:r w:rsidR="00D255D7">
        <w:rPr>
          <w:rFonts w:ascii="Times New Roman" w:hAnsi="Times New Roman" w:cs="Times New Roman"/>
          <w:noProof/>
          <w:sz w:val="24"/>
          <w:szCs w:val="24"/>
        </w:rPr>
        <w:t>n</w:t>
      </w:r>
      <w:r w:rsidRPr="00D255D7">
        <w:rPr>
          <w:rFonts w:ascii="Times New Roman" w:hAnsi="Times New Roman" w:cs="Times New Roman"/>
          <w:noProof/>
          <w:sz w:val="24"/>
          <w:szCs w:val="24"/>
        </w:rPr>
        <w:t xml:space="preserve"> </w:t>
      </w:r>
      <w:r w:rsidR="003854CE" w:rsidRPr="00D255D7">
        <w:rPr>
          <w:rFonts w:ascii="Times New Roman" w:hAnsi="Times New Roman" w:cs="Times New Roman"/>
          <w:noProof/>
          <w:sz w:val="24"/>
          <w:szCs w:val="24"/>
        </w:rPr>
        <w:t>enormous</w:t>
      </w:r>
      <w:r w:rsidRPr="001C2160">
        <w:rPr>
          <w:rFonts w:ascii="Times New Roman" w:hAnsi="Times New Roman" w:cs="Times New Roman"/>
          <w:sz w:val="24"/>
          <w:szCs w:val="24"/>
        </w:rPr>
        <w:t xml:space="preserve"> number of organizations and </w:t>
      </w:r>
      <w:r w:rsidRPr="003854CE">
        <w:rPr>
          <w:rFonts w:ascii="Times New Roman" w:hAnsi="Times New Roman" w:cs="Times New Roman"/>
          <w:noProof/>
          <w:sz w:val="24"/>
          <w:szCs w:val="24"/>
        </w:rPr>
        <w:t>people</w:t>
      </w:r>
      <w:r w:rsidR="003854CE">
        <w:rPr>
          <w:rFonts w:ascii="Times New Roman" w:hAnsi="Times New Roman" w:cs="Times New Roman"/>
          <w:noProof/>
          <w:sz w:val="24"/>
          <w:szCs w:val="24"/>
        </w:rPr>
        <w:t xml:space="preserve"> is</w:t>
      </w:r>
      <w:r w:rsidRPr="001C2160">
        <w:rPr>
          <w:rFonts w:ascii="Times New Roman" w:hAnsi="Times New Roman" w:cs="Times New Roman"/>
          <w:sz w:val="24"/>
          <w:szCs w:val="24"/>
        </w:rPr>
        <w:t xml:space="preserve"> speaking with one another, every one of the distinctions in the way they each work and consider their business forms make huge multifaceted nature in the middle. A business biological system segregates an organization from this intricacy and evacuates erosion in trade. </w:t>
      </w:r>
    </w:p>
    <w:p w:rsidR="00D255D7" w:rsidRPr="001C2160" w:rsidRDefault="00D255D7" w:rsidP="00CF724B">
      <w:pPr>
        <w:pStyle w:val="ListParagraph"/>
        <w:spacing w:line="480" w:lineRule="auto"/>
        <w:jc w:val="both"/>
        <w:rPr>
          <w:rFonts w:ascii="Times New Roman" w:hAnsi="Times New Roman" w:cs="Times New Roman"/>
          <w:sz w:val="24"/>
          <w:szCs w:val="24"/>
        </w:rPr>
      </w:pPr>
    </w:p>
    <w:p w:rsidR="009C0CF6" w:rsidRPr="001C2160" w:rsidRDefault="00D255D7" w:rsidP="00CF724B">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Effect individuals' lives</w:t>
      </w:r>
      <w:r>
        <w:rPr>
          <w:rFonts w:ascii="Times New Roman" w:hAnsi="Times New Roman" w:cs="Times New Roman"/>
          <w:sz w:val="24"/>
          <w:szCs w:val="24"/>
        </w:rPr>
        <w:t>:</w:t>
      </w:r>
      <w:r w:rsidR="001C2160" w:rsidRPr="001C2160">
        <w:rPr>
          <w:rFonts w:ascii="Times New Roman" w:hAnsi="Times New Roman" w:cs="Times New Roman"/>
          <w:sz w:val="24"/>
          <w:szCs w:val="24"/>
        </w:rPr>
        <w:t xml:space="preserve"> A business </w:t>
      </w:r>
      <w:r w:rsidR="001C2160" w:rsidRPr="003854CE">
        <w:rPr>
          <w:rFonts w:ascii="Times New Roman" w:hAnsi="Times New Roman" w:cs="Times New Roman"/>
          <w:noProof/>
          <w:sz w:val="24"/>
          <w:szCs w:val="24"/>
        </w:rPr>
        <w:t>arrange</w:t>
      </w:r>
      <w:r w:rsidR="003854CE">
        <w:rPr>
          <w:rFonts w:ascii="Times New Roman" w:hAnsi="Times New Roman" w:cs="Times New Roman"/>
          <w:noProof/>
          <w:sz w:val="24"/>
          <w:szCs w:val="24"/>
        </w:rPr>
        <w:t>s</w:t>
      </w:r>
      <w:r w:rsidR="001C2160" w:rsidRPr="001C2160">
        <w:rPr>
          <w:rFonts w:ascii="Times New Roman" w:hAnsi="Times New Roman" w:cs="Times New Roman"/>
          <w:sz w:val="24"/>
          <w:szCs w:val="24"/>
        </w:rPr>
        <w:t xml:space="preserve"> </w:t>
      </w:r>
      <w:r w:rsidR="001C2160" w:rsidRPr="003854CE">
        <w:rPr>
          <w:rFonts w:ascii="Times New Roman" w:hAnsi="Times New Roman" w:cs="Times New Roman"/>
          <w:noProof/>
          <w:sz w:val="24"/>
          <w:szCs w:val="24"/>
        </w:rPr>
        <w:t>hug</w:t>
      </w:r>
      <w:r w:rsidR="003854CE">
        <w:rPr>
          <w:rFonts w:ascii="Times New Roman" w:hAnsi="Times New Roman" w:cs="Times New Roman"/>
          <w:noProof/>
          <w:sz w:val="24"/>
          <w:szCs w:val="24"/>
        </w:rPr>
        <w:t>e</w:t>
      </w:r>
      <w:r w:rsidR="001C2160" w:rsidRPr="001C2160">
        <w:rPr>
          <w:rFonts w:ascii="Times New Roman" w:hAnsi="Times New Roman" w:cs="Times New Roman"/>
          <w:sz w:val="24"/>
          <w:szCs w:val="24"/>
        </w:rPr>
        <w:t xml:space="preserve"> </w:t>
      </w:r>
      <w:r w:rsidR="003854CE">
        <w:rPr>
          <w:rFonts w:ascii="Times New Roman" w:hAnsi="Times New Roman" w:cs="Times New Roman"/>
          <w:noProof/>
          <w:sz w:val="24"/>
          <w:szCs w:val="24"/>
        </w:rPr>
        <w:t>e</w:t>
      </w:r>
      <w:r w:rsidR="001C2160" w:rsidRPr="003854CE">
        <w:rPr>
          <w:rFonts w:ascii="Times New Roman" w:hAnsi="Times New Roman" w:cs="Times New Roman"/>
          <w:noProof/>
          <w:sz w:val="24"/>
          <w:szCs w:val="24"/>
        </w:rPr>
        <w:t>ffects</w:t>
      </w:r>
      <w:r w:rsidR="001C2160" w:rsidRPr="001C2160">
        <w:rPr>
          <w:rFonts w:ascii="Times New Roman" w:hAnsi="Times New Roman" w:cs="Times New Roman"/>
          <w:sz w:val="24"/>
          <w:szCs w:val="24"/>
        </w:rPr>
        <w:t xml:space="preserve"> individuals' lives. At the point when a minimum amount of accomplices are effectively partaking, organizations diminish the measure of time trucks need to spend out and about, the measure of item </w:t>
      </w:r>
      <w:r w:rsidR="001C2160" w:rsidRPr="001C2160">
        <w:rPr>
          <w:rFonts w:ascii="Times New Roman" w:hAnsi="Times New Roman" w:cs="Times New Roman"/>
          <w:sz w:val="24"/>
          <w:szCs w:val="24"/>
        </w:rPr>
        <w:lastRenderedPageBreak/>
        <w:t xml:space="preserve">sitting in a distribution center, the snags and stress individuals need to defeat with the end goal to carry out their </w:t>
      </w:r>
      <w:r w:rsidR="001C2160" w:rsidRPr="003854CE">
        <w:rPr>
          <w:rFonts w:ascii="Times New Roman" w:hAnsi="Times New Roman" w:cs="Times New Roman"/>
          <w:noProof/>
          <w:sz w:val="24"/>
          <w:szCs w:val="24"/>
        </w:rPr>
        <w:t>employment</w:t>
      </w:r>
      <w:r w:rsidR="001C2160" w:rsidRPr="001C2160">
        <w:rPr>
          <w:rFonts w:ascii="Times New Roman" w:hAnsi="Times New Roman" w:cs="Times New Roman"/>
          <w:sz w:val="24"/>
          <w:szCs w:val="24"/>
        </w:rPr>
        <w:t xml:space="preserve"> well, and that's only the tip of the iceberg.</w:t>
      </w:r>
    </w:p>
    <w:p w:rsidR="001C2160" w:rsidRDefault="001C2160" w:rsidP="00CF724B">
      <w:pPr>
        <w:spacing w:line="480" w:lineRule="auto"/>
        <w:jc w:val="both"/>
        <w:rPr>
          <w:rFonts w:ascii="Times New Roman" w:hAnsi="Times New Roman" w:cs="Times New Roman"/>
          <w:sz w:val="24"/>
          <w:szCs w:val="24"/>
        </w:rPr>
      </w:pPr>
    </w:p>
    <w:p w:rsidR="009C0CF6" w:rsidRDefault="001C2160"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Strengths</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The advancement of stock, ensuring that perfect sums are accessible consistently;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Adaptability, as the production network is equipped for adjusting to changes in the market and different variables that may impact it;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Quick satisfaction of client needs, which turned out to be increasingly vital as individuals around the globe lean toward utilizing their cell phones as a </w:t>
      </w:r>
      <w:r w:rsidR="003854CE" w:rsidRPr="00D255D7">
        <w:rPr>
          <w:rFonts w:ascii="Times New Roman" w:hAnsi="Times New Roman" w:cs="Times New Roman"/>
          <w:noProof/>
          <w:sz w:val="24"/>
          <w:szCs w:val="24"/>
        </w:rPr>
        <w:t>fast</w:t>
      </w:r>
      <w:r w:rsidRPr="00D255D7">
        <w:rPr>
          <w:rFonts w:ascii="Times New Roman" w:hAnsi="Times New Roman" w:cs="Times New Roman"/>
          <w:noProof/>
          <w:sz w:val="24"/>
          <w:szCs w:val="24"/>
        </w:rPr>
        <w:t>er</w:t>
      </w:r>
      <w:r w:rsidRPr="00D255D7">
        <w:rPr>
          <w:rFonts w:ascii="Times New Roman" w:hAnsi="Times New Roman" w:cs="Times New Roman"/>
          <w:sz w:val="24"/>
          <w:szCs w:val="24"/>
        </w:rPr>
        <w:t xml:space="preserve"> method to discover and get what they require;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Customization, which implies that the store network will be balanced with the goal that it will be fit for taking care of the requests of the customers; </w:t>
      </w:r>
    </w:p>
    <w:p w:rsidR="00D255D7" w:rsidRDefault="009C0CF6" w:rsidP="00CF724B">
      <w:pPr>
        <w:pStyle w:val="ListParagraph"/>
        <w:numPr>
          <w:ilvl w:val="0"/>
          <w:numId w:val="2"/>
        </w:numPr>
        <w:spacing w:line="480" w:lineRule="auto"/>
        <w:jc w:val="both"/>
      </w:pPr>
      <w:r w:rsidRPr="00D255D7">
        <w:rPr>
          <w:rFonts w:ascii="Times New Roman" w:hAnsi="Times New Roman" w:cs="Times New Roman"/>
          <w:sz w:val="24"/>
          <w:szCs w:val="24"/>
        </w:rPr>
        <w:t>Supportability, a pattern that is winding up progressively noticeable in the CSM, having at the top of the priority list that petroleum products are a limited item and they must be utilized in a savvy way while thinking about the utilization of inexhaustible fills.</w:t>
      </w:r>
      <w:sdt>
        <w:sdtPr>
          <w:id w:val="175790088"/>
          <w:citation/>
        </w:sdtPr>
        <w:sdtEndPr/>
        <w:sdtContent>
          <w:r w:rsidR="00F5318B" w:rsidRPr="00D255D7">
            <w:rPr>
              <w:rFonts w:ascii="Times New Roman" w:hAnsi="Times New Roman" w:cs="Times New Roman"/>
              <w:sz w:val="24"/>
              <w:szCs w:val="24"/>
            </w:rPr>
            <w:fldChar w:fldCharType="begin"/>
          </w:r>
          <w:r w:rsidR="00FF0977" w:rsidRPr="00D255D7">
            <w:rPr>
              <w:rFonts w:ascii="Times New Roman" w:hAnsi="Times New Roman" w:cs="Times New Roman"/>
              <w:sz w:val="24"/>
              <w:szCs w:val="24"/>
            </w:rPr>
            <w:instrText xml:space="preserve"> CITATION Ari18 \l 1033 </w:instrText>
          </w:r>
          <w:r w:rsidR="00F5318B" w:rsidRPr="00D255D7">
            <w:rPr>
              <w:rFonts w:ascii="Times New Roman" w:hAnsi="Times New Roman" w:cs="Times New Roman"/>
              <w:sz w:val="24"/>
              <w:szCs w:val="24"/>
            </w:rPr>
            <w:fldChar w:fldCharType="separate"/>
          </w:r>
          <w:r w:rsidR="00FF0977" w:rsidRPr="00D255D7">
            <w:rPr>
              <w:rFonts w:ascii="Times New Roman" w:hAnsi="Times New Roman" w:cs="Times New Roman"/>
              <w:noProof/>
              <w:sz w:val="24"/>
              <w:szCs w:val="24"/>
            </w:rPr>
            <w:t xml:space="preserve"> (Khan, 2018)</w:t>
          </w:r>
          <w:r w:rsidR="00F5318B" w:rsidRPr="00D255D7">
            <w:rPr>
              <w:rFonts w:ascii="Times New Roman" w:hAnsi="Times New Roman" w:cs="Times New Roman"/>
              <w:sz w:val="24"/>
              <w:szCs w:val="24"/>
            </w:rPr>
            <w:fldChar w:fldCharType="end"/>
          </w:r>
        </w:sdtContent>
      </w:sdt>
    </w:p>
    <w:p w:rsidR="00D255D7" w:rsidRPr="00D255D7" w:rsidRDefault="00D255D7" w:rsidP="00CF724B">
      <w:pPr>
        <w:pStyle w:val="ListParagraph"/>
        <w:spacing w:line="480" w:lineRule="auto"/>
        <w:jc w:val="both"/>
        <w:rPr>
          <w:rFonts w:ascii="Times New Roman" w:hAnsi="Times New Roman" w:cs="Times New Roman"/>
          <w:sz w:val="24"/>
          <w:szCs w:val="24"/>
        </w:rPr>
      </w:pPr>
      <w:r>
        <w:br w:type="column"/>
      </w:r>
    </w:p>
    <w:sdt>
      <w:sdtPr>
        <w:rPr>
          <w:rFonts w:asciiTheme="minorHAnsi" w:eastAsiaTheme="minorHAnsi" w:hAnsiTheme="minorHAnsi" w:cstheme="minorBidi"/>
          <w:b w:val="0"/>
          <w:bCs w:val="0"/>
          <w:color w:val="auto"/>
          <w:sz w:val="22"/>
          <w:szCs w:val="22"/>
          <w:lang w:bidi="ar-SA"/>
        </w:rPr>
        <w:id w:val="177617951"/>
        <w:docPartObj>
          <w:docPartGallery w:val="Bibliographies"/>
          <w:docPartUnique/>
        </w:docPartObj>
      </w:sdtPr>
      <w:sdtEndPr>
        <w:rPr>
          <w:rFonts w:eastAsiaTheme="minorEastAsia"/>
        </w:rPr>
      </w:sdtEndPr>
      <w:sdtContent>
        <w:p w:rsidR="00D255D7" w:rsidRDefault="00D255D7" w:rsidP="00CF724B">
          <w:pPr>
            <w:pStyle w:val="Heading1"/>
            <w:spacing w:line="480" w:lineRule="auto"/>
            <w:jc w:val="both"/>
          </w:pPr>
          <w:r>
            <w:t>Works Cited</w:t>
          </w:r>
        </w:p>
        <w:p w:rsidR="00D255D7" w:rsidRPr="00D255D7" w:rsidRDefault="00D255D7" w:rsidP="00CF724B">
          <w:pPr>
            <w:pStyle w:val="Bibliography"/>
            <w:spacing w:line="480" w:lineRule="auto"/>
            <w:ind w:left="720" w:hanging="720"/>
            <w:jc w:val="both"/>
            <w:rPr>
              <w:rFonts w:ascii="Times New Roman" w:hAnsi="Times New Roman" w:cs="Times New Roman"/>
              <w:noProof/>
              <w:sz w:val="24"/>
              <w:szCs w:val="24"/>
            </w:rPr>
          </w:pPr>
          <w:r w:rsidRPr="00D255D7">
            <w:rPr>
              <w:rFonts w:ascii="Times New Roman" w:hAnsi="Times New Roman" w:cs="Times New Roman"/>
              <w:sz w:val="24"/>
              <w:szCs w:val="24"/>
            </w:rPr>
            <w:fldChar w:fldCharType="begin"/>
          </w:r>
          <w:r w:rsidRPr="00D255D7">
            <w:rPr>
              <w:rFonts w:ascii="Times New Roman" w:hAnsi="Times New Roman" w:cs="Times New Roman"/>
              <w:sz w:val="24"/>
              <w:szCs w:val="24"/>
            </w:rPr>
            <w:instrText xml:space="preserve"> BIBLIOGRAPHY </w:instrText>
          </w:r>
          <w:r w:rsidRPr="00D255D7">
            <w:rPr>
              <w:rFonts w:ascii="Times New Roman" w:hAnsi="Times New Roman" w:cs="Times New Roman"/>
              <w:sz w:val="24"/>
              <w:szCs w:val="24"/>
            </w:rPr>
            <w:fldChar w:fldCharType="separate"/>
          </w:r>
          <w:r w:rsidRPr="00D255D7">
            <w:rPr>
              <w:rFonts w:ascii="Times New Roman" w:hAnsi="Times New Roman" w:cs="Times New Roman"/>
              <w:noProof/>
              <w:sz w:val="24"/>
              <w:szCs w:val="24"/>
            </w:rPr>
            <w:t xml:space="preserve">Broemme, A. (2013). Springer Link. </w:t>
          </w:r>
          <w:r w:rsidRPr="00D255D7">
            <w:rPr>
              <w:rFonts w:ascii="Times New Roman" w:hAnsi="Times New Roman" w:cs="Times New Roman"/>
              <w:i/>
              <w:iCs/>
              <w:noProof/>
              <w:sz w:val="24"/>
              <w:szCs w:val="24"/>
            </w:rPr>
            <w:t>Supply Chains – How to Support Critical Infrastructures Safety, Protection, Preparedness</w:t>
          </w:r>
          <w:r>
            <w:rPr>
              <w:rFonts w:ascii="Times New Roman" w:hAnsi="Times New Roman" w:cs="Times New Roman"/>
              <w:i/>
              <w:iCs/>
              <w:noProof/>
              <w:sz w:val="24"/>
              <w:szCs w:val="24"/>
            </w:rPr>
            <w:t>,</w:t>
          </w:r>
          <w:r w:rsidRPr="00D255D7">
            <w:rPr>
              <w:rFonts w:ascii="Times New Roman" w:hAnsi="Times New Roman" w:cs="Times New Roman"/>
              <w:i/>
              <w:iCs/>
              <w:noProof/>
              <w:sz w:val="24"/>
              <w:szCs w:val="24"/>
            </w:rPr>
            <w:t xml:space="preserve"> and Resilience</w:t>
          </w:r>
          <w:r w:rsidRPr="00D255D7">
            <w:rPr>
              <w:rFonts w:ascii="Times New Roman" w:hAnsi="Times New Roman" w:cs="Times New Roman"/>
              <w:noProof/>
              <w:sz w:val="24"/>
              <w:szCs w:val="24"/>
            </w:rPr>
            <w:t>, pp. https://link.springer.com/chapter/10.1007/978-3-642-32021-7_15.</w:t>
          </w:r>
        </w:p>
        <w:p w:rsidR="00D255D7" w:rsidRPr="00D255D7" w:rsidRDefault="00D255D7" w:rsidP="00CF724B">
          <w:pPr>
            <w:pStyle w:val="Bibliography"/>
            <w:spacing w:line="480" w:lineRule="auto"/>
            <w:ind w:left="720" w:hanging="720"/>
            <w:jc w:val="both"/>
            <w:rPr>
              <w:rFonts w:ascii="Times New Roman" w:hAnsi="Times New Roman" w:cs="Times New Roman"/>
              <w:noProof/>
              <w:sz w:val="24"/>
              <w:szCs w:val="24"/>
            </w:rPr>
          </w:pPr>
          <w:r w:rsidRPr="00D255D7">
            <w:rPr>
              <w:rFonts w:ascii="Times New Roman" w:hAnsi="Times New Roman" w:cs="Times New Roman"/>
              <w:noProof/>
              <w:sz w:val="24"/>
              <w:szCs w:val="24"/>
            </w:rPr>
            <w:t xml:space="preserve">Khan, A. (2018). AIMS. </w:t>
          </w:r>
          <w:r w:rsidRPr="00D255D7">
            <w:rPr>
              <w:rFonts w:ascii="Times New Roman" w:hAnsi="Times New Roman" w:cs="Times New Roman"/>
              <w:i/>
              <w:iCs/>
              <w:noProof/>
              <w:sz w:val="24"/>
              <w:szCs w:val="24"/>
            </w:rPr>
            <w:t>International Supply Chain Management and Logistics</w:t>
          </w:r>
          <w:r w:rsidRPr="00D255D7">
            <w:rPr>
              <w:rFonts w:ascii="Times New Roman" w:hAnsi="Times New Roman" w:cs="Times New Roman"/>
              <w:noProof/>
              <w:sz w:val="24"/>
              <w:szCs w:val="24"/>
            </w:rPr>
            <w:t>, pp. http://www.aims.education/supply-chain-blog/international-supply-chain-management/.</w:t>
          </w:r>
        </w:p>
        <w:p w:rsidR="00D255D7" w:rsidRPr="00D255D7" w:rsidRDefault="00D255D7" w:rsidP="00CF724B">
          <w:pPr>
            <w:pStyle w:val="Bibliography"/>
            <w:spacing w:line="480" w:lineRule="auto"/>
            <w:ind w:left="720" w:hanging="720"/>
            <w:jc w:val="both"/>
            <w:rPr>
              <w:rFonts w:ascii="Times New Roman" w:hAnsi="Times New Roman" w:cs="Times New Roman"/>
              <w:noProof/>
              <w:sz w:val="24"/>
              <w:szCs w:val="24"/>
            </w:rPr>
          </w:pPr>
          <w:r w:rsidRPr="00D255D7">
            <w:rPr>
              <w:rFonts w:ascii="Times New Roman" w:hAnsi="Times New Roman" w:cs="Times New Roman"/>
              <w:noProof/>
              <w:sz w:val="24"/>
              <w:szCs w:val="24"/>
            </w:rPr>
            <w:t>RUSCH, E. (2015, January 21). The 10 Steps in the Journey to Supply Chain Excellence. pp. https://www.sdcexec.com/sourcing-procurement/article/12037209/these-10-key-initiatives-will-drive-value-from-supply-chain-networks-in-2015-and-beyond.</w:t>
          </w:r>
        </w:p>
        <w:p w:rsidR="00D255D7" w:rsidRDefault="00D255D7" w:rsidP="00CF724B">
          <w:pPr>
            <w:spacing w:line="480" w:lineRule="auto"/>
            <w:jc w:val="both"/>
          </w:pPr>
          <w:r w:rsidRPr="00D255D7">
            <w:rPr>
              <w:rFonts w:ascii="Times New Roman" w:hAnsi="Times New Roman" w:cs="Times New Roman"/>
              <w:sz w:val="24"/>
              <w:szCs w:val="24"/>
            </w:rPr>
            <w:fldChar w:fldCharType="end"/>
          </w:r>
        </w:p>
      </w:sdtContent>
    </w:sdt>
    <w:p w:rsidR="009C0CF6" w:rsidRPr="00D255D7" w:rsidRDefault="009C0CF6" w:rsidP="00CF724B">
      <w:pPr>
        <w:pStyle w:val="ListParagraph"/>
        <w:spacing w:line="480" w:lineRule="auto"/>
        <w:jc w:val="both"/>
        <w:rPr>
          <w:rFonts w:ascii="Times New Roman" w:hAnsi="Times New Roman" w:cs="Times New Roman"/>
          <w:sz w:val="24"/>
          <w:szCs w:val="24"/>
        </w:rPr>
      </w:pPr>
    </w:p>
    <w:sectPr w:rsidR="009C0CF6" w:rsidRPr="00D255D7" w:rsidSect="0049491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3C9" w:rsidRDefault="005D73C9" w:rsidP="00D255D7">
      <w:pPr>
        <w:spacing w:after="0" w:line="240" w:lineRule="auto"/>
      </w:pPr>
      <w:r>
        <w:separator/>
      </w:r>
    </w:p>
  </w:endnote>
  <w:endnote w:type="continuationSeparator" w:id="0">
    <w:p w:rsidR="005D73C9" w:rsidRDefault="005D73C9" w:rsidP="00D2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3C9" w:rsidRDefault="005D73C9" w:rsidP="00D255D7">
      <w:pPr>
        <w:spacing w:after="0" w:line="240" w:lineRule="auto"/>
      </w:pPr>
      <w:r>
        <w:separator/>
      </w:r>
    </w:p>
  </w:footnote>
  <w:footnote w:type="continuationSeparator" w:id="0">
    <w:p w:rsidR="005D73C9" w:rsidRDefault="005D73C9" w:rsidP="00D25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5D7" w:rsidRDefault="00CF724B" w:rsidP="00CF724B">
    <w:pPr>
      <w:pStyle w:val="Header"/>
      <w:tabs>
        <w:tab w:val="clear" w:pos="4680"/>
        <w:tab w:val="clear" w:pos="9360"/>
        <w:tab w:val="left" w:pos="825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4390"/>
    <w:multiLevelType w:val="hybridMultilevel"/>
    <w:tmpl w:val="51E42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D47644"/>
    <w:multiLevelType w:val="hybridMultilevel"/>
    <w:tmpl w:val="F1841924"/>
    <w:lvl w:ilvl="0" w:tplc="FC0866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2MjA1MDYwMTcwsjRV0lEKTi0uzszPAykwrAUAhtKKgiwAAAA="/>
  </w:docVars>
  <w:rsids>
    <w:rsidRoot w:val="00D60FEC"/>
    <w:rsid w:val="001C2160"/>
    <w:rsid w:val="003854CE"/>
    <w:rsid w:val="00494915"/>
    <w:rsid w:val="005D73C9"/>
    <w:rsid w:val="00811804"/>
    <w:rsid w:val="00835B14"/>
    <w:rsid w:val="009078E3"/>
    <w:rsid w:val="0096787D"/>
    <w:rsid w:val="009C0CF6"/>
    <w:rsid w:val="00BC27A2"/>
    <w:rsid w:val="00CF724B"/>
    <w:rsid w:val="00D255D7"/>
    <w:rsid w:val="00D60FEC"/>
    <w:rsid w:val="00F5318B"/>
    <w:rsid w:val="00FF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55D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804"/>
    <w:rPr>
      <w:rFonts w:ascii="Tahoma" w:hAnsi="Tahoma" w:cs="Tahoma"/>
      <w:sz w:val="16"/>
      <w:szCs w:val="16"/>
    </w:rPr>
  </w:style>
  <w:style w:type="paragraph" w:styleId="ListParagraph">
    <w:name w:val="List Paragraph"/>
    <w:basedOn w:val="Normal"/>
    <w:uiPriority w:val="34"/>
    <w:qFormat/>
    <w:rsid w:val="001C2160"/>
    <w:pPr>
      <w:ind w:left="720"/>
      <w:contextualSpacing/>
    </w:pPr>
  </w:style>
  <w:style w:type="paragraph" w:styleId="Header">
    <w:name w:val="header"/>
    <w:basedOn w:val="Normal"/>
    <w:link w:val="HeaderChar"/>
    <w:uiPriority w:val="99"/>
    <w:unhideWhenUsed/>
    <w:rsid w:val="00D2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5D7"/>
  </w:style>
  <w:style w:type="paragraph" w:styleId="Footer">
    <w:name w:val="footer"/>
    <w:basedOn w:val="Normal"/>
    <w:link w:val="FooterChar"/>
    <w:uiPriority w:val="99"/>
    <w:semiHidden/>
    <w:unhideWhenUsed/>
    <w:rsid w:val="00D255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5D7"/>
  </w:style>
  <w:style w:type="character" w:customStyle="1" w:styleId="Heading1Char">
    <w:name w:val="Heading 1 Char"/>
    <w:basedOn w:val="DefaultParagraphFont"/>
    <w:link w:val="Heading1"/>
    <w:uiPriority w:val="9"/>
    <w:rsid w:val="00D255D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25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55D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804"/>
    <w:rPr>
      <w:rFonts w:ascii="Tahoma" w:hAnsi="Tahoma" w:cs="Tahoma"/>
      <w:sz w:val="16"/>
      <w:szCs w:val="16"/>
    </w:rPr>
  </w:style>
  <w:style w:type="paragraph" w:styleId="ListParagraph">
    <w:name w:val="List Paragraph"/>
    <w:basedOn w:val="Normal"/>
    <w:uiPriority w:val="34"/>
    <w:qFormat/>
    <w:rsid w:val="001C2160"/>
    <w:pPr>
      <w:ind w:left="720"/>
      <w:contextualSpacing/>
    </w:pPr>
  </w:style>
  <w:style w:type="paragraph" w:styleId="Header">
    <w:name w:val="header"/>
    <w:basedOn w:val="Normal"/>
    <w:link w:val="HeaderChar"/>
    <w:uiPriority w:val="99"/>
    <w:unhideWhenUsed/>
    <w:rsid w:val="00D2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5D7"/>
  </w:style>
  <w:style w:type="paragraph" w:styleId="Footer">
    <w:name w:val="footer"/>
    <w:basedOn w:val="Normal"/>
    <w:link w:val="FooterChar"/>
    <w:uiPriority w:val="99"/>
    <w:semiHidden/>
    <w:unhideWhenUsed/>
    <w:rsid w:val="00D255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5D7"/>
  </w:style>
  <w:style w:type="character" w:customStyle="1" w:styleId="Heading1Char">
    <w:name w:val="Heading 1 Char"/>
    <w:basedOn w:val="DefaultParagraphFont"/>
    <w:link w:val="Heading1"/>
    <w:uiPriority w:val="9"/>
    <w:rsid w:val="00D255D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2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Alb13</b:Tag>
    <b:SourceType>ArticleInAPeriodical</b:SourceType>
    <b:Guid>{EB2128A3-3408-4F3D-BCE2-0E5D4B696A7E}</b:Guid>
    <b:Author>
      <b:Author>
        <b:NameList>
          <b:Person>
            <b:Last>Broemme</b:Last>
            <b:First>Albrecht</b:First>
          </b:Person>
        </b:NameList>
      </b:Author>
    </b:Author>
    <b:Title>Springer Link</b:Title>
    <b:PeriodicalTitle>Supply Chains – How to Support Critical Infrastructures Safety, Protection, Preparedness and Resilience</b:PeriodicalTitle>
    <b:Year>2013</b:Year>
    <b:Pages>https://link.springer.com/chapter/10.1007/978-3-642-32021-7_15</b:Pages>
    <b:RefOrder>1</b:RefOrder>
  </b:Source>
  <b:Source>
    <b:Tag>Ari18</b:Tag>
    <b:SourceType>ArticleInAPeriodical</b:SourceType>
    <b:Guid>{E21F4877-7EDB-4916-965E-7633C3CF20E1}</b:Guid>
    <b:Author>
      <b:Author>
        <b:NameList>
          <b:Person>
            <b:Last>Khan</b:Last>
            <b:First>Arif</b:First>
          </b:Person>
        </b:NameList>
      </b:Author>
    </b:Author>
    <b:Title>AIMS</b:Title>
    <b:PeriodicalTitle>International Supply Chain Management and Logistics</b:PeriodicalTitle>
    <b:Year>2018</b:Year>
    <b:Pages>http://www.aims.education/supply-chain-blog/international-supply-chain-management/</b:Pages>
    <b:RefOrder>2</b:RefOrder>
  </b:Source>
  <b:Source>
    <b:Tag>EDR15</b:Tag>
    <b:SourceType>ArticleInAPeriodical</b:SourceType>
    <b:Guid>{6FF5079C-0623-4FF0-8D00-AA22E153708F}</b:Guid>
    <b:Author>
      <b:Author>
        <b:NameList>
          <b:Person>
            <b:Last>RUSCH</b:Last>
            <b:First>ED</b:First>
          </b:Person>
        </b:NameList>
      </b:Author>
    </b:Author>
    <b:Title>The 10 Steps in the Journey to Supply Chain Excellence</b:Title>
    <b:Year>2015</b:Year>
    <b:Month>January</b:Month>
    <b:Day>21</b:Day>
    <b:Pages>https://www.sdcexec.com/sourcing-procurement/article/12037209/these-10-key-initiatives-will-drive-value-from-supply-chain-networks-in-2015-and-beyond</b:Pages>
    <b:RefOrder>3</b:RefOrder>
  </b:Source>
</b:Sources>
</file>

<file path=customXml/itemProps1.xml><?xml version="1.0" encoding="utf-8"?>
<ds:datastoreItem xmlns:ds="http://schemas.openxmlformats.org/officeDocument/2006/customXml" ds:itemID="{9127FC32-D232-4147-8B68-9708F428F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dc:creator>
  <cp:lastModifiedBy>user</cp:lastModifiedBy>
  <cp:revision>2</cp:revision>
  <dcterms:created xsi:type="dcterms:W3CDTF">2018-11-10T12:55:00Z</dcterms:created>
  <dcterms:modified xsi:type="dcterms:W3CDTF">2018-11-10T12:55:00Z</dcterms:modified>
</cp:coreProperties>
</file>